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86" w:rsidRDefault="009F715C" w:rsidP="00381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 2</w:t>
      </w:r>
    </w:p>
    <w:p w:rsidR="00381886" w:rsidRPr="00E3218C" w:rsidRDefault="00381886" w:rsidP="00381886">
      <w:pPr>
        <w:jc w:val="center"/>
        <w:rPr>
          <w:b/>
          <w:sz w:val="28"/>
          <w:szCs w:val="28"/>
        </w:rPr>
      </w:pPr>
    </w:p>
    <w:p w:rsidR="00381886" w:rsidRDefault="00381886" w:rsidP="00381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ради при </w:t>
      </w:r>
    </w:p>
    <w:p w:rsidR="00381886" w:rsidRPr="005E5EF3" w:rsidRDefault="00381886" w:rsidP="00381886">
      <w:pPr>
        <w:jc w:val="center"/>
        <w:rPr>
          <w:b/>
        </w:rPr>
      </w:pPr>
      <w:r>
        <w:rPr>
          <w:b/>
          <w:sz w:val="28"/>
          <w:szCs w:val="28"/>
        </w:rPr>
        <w:t>Новоайдарській райдержадміністрації</w:t>
      </w:r>
    </w:p>
    <w:p w:rsidR="00381886" w:rsidRDefault="00381886" w:rsidP="00381886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381886" w:rsidRDefault="00381886" w:rsidP="00381886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смт Новоайдар                                      </w:t>
      </w:r>
      <w:r w:rsidR="009F715C">
        <w:rPr>
          <w:b/>
          <w:sz w:val="28"/>
          <w:szCs w:val="28"/>
        </w:rPr>
        <w:t xml:space="preserve">                              28</w:t>
      </w:r>
      <w:bookmarkStart w:id="0" w:name="_GoBack"/>
      <w:bookmarkEnd w:id="0"/>
      <w:r>
        <w:rPr>
          <w:b/>
          <w:sz w:val="28"/>
          <w:szCs w:val="28"/>
        </w:rPr>
        <w:t xml:space="preserve"> лютого 2017 року</w:t>
      </w:r>
    </w:p>
    <w:p w:rsidR="00381886" w:rsidRDefault="00381886" w:rsidP="00381886">
      <w:pPr>
        <w:tabs>
          <w:tab w:val="left" w:pos="0"/>
        </w:tabs>
        <w:jc w:val="both"/>
        <w:rPr>
          <w:sz w:val="28"/>
          <w:szCs w:val="28"/>
        </w:rPr>
      </w:pPr>
    </w:p>
    <w:p w:rsidR="00381886" w:rsidRPr="00A45E35" w:rsidRDefault="00381886" w:rsidP="00381886">
      <w:pPr>
        <w:rPr>
          <w:sz w:val="28"/>
          <w:szCs w:val="28"/>
        </w:rPr>
      </w:pPr>
      <w:r w:rsidRPr="00A45E35">
        <w:rPr>
          <w:b/>
          <w:sz w:val="28"/>
          <w:szCs w:val="28"/>
        </w:rPr>
        <w:t xml:space="preserve">Всього членів </w:t>
      </w:r>
      <w:r>
        <w:rPr>
          <w:b/>
          <w:sz w:val="28"/>
          <w:szCs w:val="28"/>
        </w:rPr>
        <w:t>громадської ради</w:t>
      </w:r>
      <w:r w:rsidRPr="00A45E35">
        <w:rPr>
          <w:b/>
          <w:sz w:val="28"/>
          <w:szCs w:val="28"/>
        </w:rPr>
        <w:t>:</w:t>
      </w:r>
      <w:r w:rsidRPr="00A45E3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45E35">
        <w:rPr>
          <w:sz w:val="28"/>
          <w:szCs w:val="28"/>
        </w:rPr>
        <w:t xml:space="preserve"> чол.</w:t>
      </w:r>
    </w:p>
    <w:p w:rsidR="00381886" w:rsidRDefault="00381886" w:rsidP="00381886">
      <w:pPr>
        <w:rPr>
          <w:sz w:val="28"/>
          <w:szCs w:val="28"/>
        </w:rPr>
      </w:pPr>
      <w:r w:rsidRPr="00A45E35">
        <w:rPr>
          <w:b/>
          <w:sz w:val="28"/>
          <w:szCs w:val="28"/>
        </w:rPr>
        <w:t>На зборах присутні:</w:t>
      </w:r>
      <w:r w:rsidRPr="00A45E3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45E35">
        <w:rPr>
          <w:sz w:val="28"/>
          <w:szCs w:val="28"/>
        </w:rPr>
        <w:t xml:space="preserve"> чол.</w:t>
      </w:r>
    </w:p>
    <w:p w:rsidR="00381886" w:rsidRPr="00A45E35" w:rsidRDefault="00381886" w:rsidP="00381886">
      <w:pPr>
        <w:rPr>
          <w:sz w:val="28"/>
          <w:szCs w:val="28"/>
        </w:rPr>
      </w:pPr>
    </w:p>
    <w:p w:rsidR="00381886" w:rsidRDefault="00381886" w:rsidP="00381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засіданні громадської ради прийняли</w:t>
      </w:r>
      <w:r w:rsidRPr="00552D3E">
        <w:rPr>
          <w:sz w:val="28"/>
          <w:szCs w:val="28"/>
        </w:rPr>
        <w:t xml:space="preserve"> </w:t>
      </w:r>
      <w:r w:rsidRPr="00381886">
        <w:rPr>
          <w:sz w:val="28"/>
          <w:szCs w:val="28"/>
        </w:rPr>
        <w:t>уча</w:t>
      </w:r>
      <w:r>
        <w:rPr>
          <w:sz w:val="28"/>
          <w:szCs w:val="28"/>
        </w:rPr>
        <w:t>сть голова райдержадміністрації Сергієнко В.В., перший заступник голови райдержадміністрації Юрченко О.В.,</w:t>
      </w:r>
      <w:r w:rsidRPr="00381886">
        <w:t xml:space="preserve"> </w:t>
      </w:r>
      <w:r w:rsidRPr="00381886">
        <w:rPr>
          <w:sz w:val="28"/>
          <w:szCs w:val="28"/>
        </w:rPr>
        <w:t>заступник голови Луганської обласної організації Товариства</w:t>
      </w:r>
      <w:r>
        <w:rPr>
          <w:sz w:val="28"/>
          <w:szCs w:val="28"/>
        </w:rPr>
        <w:t xml:space="preserve"> Червоного Хреста України </w:t>
      </w:r>
      <w:r w:rsidRPr="00381886">
        <w:rPr>
          <w:sz w:val="28"/>
          <w:szCs w:val="28"/>
        </w:rPr>
        <w:t>Загребіна</w:t>
      </w:r>
      <w:r>
        <w:rPr>
          <w:sz w:val="28"/>
          <w:szCs w:val="28"/>
        </w:rPr>
        <w:t xml:space="preserve"> Л.І.,</w:t>
      </w:r>
      <w:r w:rsidRPr="00381886">
        <w:rPr>
          <w:sz w:val="28"/>
          <w:szCs w:val="28"/>
        </w:rPr>
        <w:t xml:space="preserve"> </w:t>
      </w:r>
      <w:r>
        <w:rPr>
          <w:sz w:val="28"/>
          <w:szCs w:val="28"/>
        </w:rPr>
        <w:t>завідуючий сектору з питань комунікацій з громадськістю апарату райдержадміністрації Подройко К.В., головний спеціаліст сектору з питань комунікацій з громадськістю апарату райдержадміністрації Михайлюк Н.В.</w:t>
      </w:r>
    </w:p>
    <w:p w:rsidR="00381886" w:rsidRPr="00A45E35" w:rsidRDefault="00381886" w:rsidP="00381886">
      <w:pPr>
        <w:spacing w:line="360" w:lineRule="auto"/>
        <w:ind w:firstLine="709"/>
        <w:jc w:val="both"/>
        <w:rPr>
          <w:sz w:val="28"/>
          <w:szCs w:val="28"/>
        </w:rPr>
      </w:pPr>
    </w:p>
    <w:p w:rsidR="00381886" w:rsidRDefault="00381886" w:rsidP="00381886">
      <w:pPr>
        <w:rPr>
          <w:b/>
          <w:sz w:val="28"/>
          <w:szCs w:val="28"/>
        </w:rPr>
      </w:pPr>
      <w:r w:rsidRPr="00A45E35">
        <w:rPr>
          <w:b/>
          <w:sz w:val="28"/>
          <w:szCs w:val="28"/>
        </w:rPr>
        <w:t xml:space="preserve">Порядок денний: </w:t>
      </w:r>
    </w:p>
    <w:p w:rsidR="00381886" w:rsidRPr="00A45E35" w:rsidRDefault="00381886" w:rsidP="00381886">
      <w:pPr>
        <w:rPr>
          <w:b/>
          <w:sz w:val="28"/>
          <w:szCs w:val="28"/>
        </w:rPr>
      </w:pPr>
    </w:p>
    <w:p w:rsidR="00381886" w:rsidRPr="00381886" w:rsidRDefault="00381886" w:rsidP="00381886">
      <w:pPr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81886">
        <w:rPr>
          <w:sz w:val="28"/>
          <w:szCs w:val="28"/>
        </w:rPr>
        <w:t xml:space="preserve"> </w:t>
      </w:r>
      <w:r w:rsidRPr="00381886">
        <w:rPr>
          <w:sz w:val="28"/>
          <w:szCs w:val="28"/>
        </w:rPr>
        <w:t>Про проект Плану роботи громадської ради при Новоайдарській райдержадміністрації.</w:t>
      </w:r>
    </w:p>
    <w:p w:rsidR="00381886" w:rsidRPr="00381886" w:rsidRDefault="00381886" w:rsidP="00381886">
      <w:pPr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81886">
        <w:rPr>
          <w:sz w:val="28"/>
          <w:szCs w:val="28"/>
        </w:rPr>
        <w:t>Про проект Регламенту громадської ради при Новоайдарській райдержадміністрації.</w:t>
      </w:r>
    </w:p>
    <w:p w:rsidR="00381886" w:rsidRPr="00381886" w:rsidRDefault="00381886" w:rsidP="00381886">
      <w:pPr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81886">
        <w:rPr>
          <w:sz w:val="28"/>
          <w:szCs w:val="28"/>
        </w:rPr>
        <w:t xml:space="preserve">Щодо основних принципів співпраці громадської ради з органами виконавчої влади. </w:t>
      </w:r>
    </w:p>
    <w:p w:rsidR="00381886" w:rsidRPr="00381886" w:rsidRDefault="00381886" w:rsidP="00381886">
      <w:pPr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81886">
        <w:rPr>
          <w:sz w:val="28"/>
          <w:szCs w:val="28"/>
          <w:lang w:val="ru-RU"/>
        </w:rPr>
        <w:t>Різне.</w:t>
      </w:r>
    </w:p>
    <w:p w:rsidR="00381886" w:rsidRDefault="00381886" w:rsidP="00381886">
      <w:pPr>
        <w:tabs>
          <w:tab w:val="left" w:pos="0"/>
        </w:tabs>
        <w:ind w:left="1725"/>
        <w:jc w:val="both"/>
        <w:rPr>
          <w:sz w:val="28"/>
          <w:szCs w:val="28"/>
          <w:lang w:val="ru-RU"/>
        </w:rPr>
      </w:pPr>
    </w:p>
    <w:p w:rsidR="00381886" w:rsidRDefault="00381886" w:rsidP="00381886">
      <w:pPr>
        <w:numPr>
          <w:ilvl w:val="0"/>
          <w:numId w:val="1"/>
        </w:numPr>
        <w:tabs>
          <w:tab w:val="clear" w:pos="1080"/>
          <w:tab w:val="num" w:pos="993"/>
        </w:tabs>
        <w:ind w:left="0" w:firstLine="426"/>
        <w:jc w:val="both"/>
        <w:rPr>
          <w:sz w:val="28"/>
          <w:szCs w:val="28"/>
        </w:rPr>
      </w:pPr>
      <w:r w:rsidRPr="00983B06">
        <w:rPr>
          <w:b/>
          <w:sz w:val="28"/>
          <w:szCs w:val="28"/>
        </w:rPr>
        <w:t>Слухали</w:t>
      </w:r>
      <w:r w:rsidRPr="00983B06">
        <w:rPr>
          <w:sz w:val="28"/>
          <w:szCs w:val="28"/>
        </w:rPr>
        <w:t>:</w:t>
      </w:r>
    </w:p>
    <w:p w:rsidR="00B57F5B" w:rsidRPr="00B57F5B" w:rsidRDefault="00B57F5B" w:rsidP="00A16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81886">
        <w:rPr>
          <w:sz w:val="28"/>
          <w:szCs w:val="28"/>
        </w:rPr>
        <w:t>аступник</w:t>
      </w:r>
      <w:r>
        <w:rPr>
          <w:sz w:val="28"/>
          <w:szCs w:val="28"/>
        </w:rPr>
        <w:t>а</w:t>
      </w:r>
      <w:r w:rsidRPr="00381886">
        <w:rPr>
          <w:sz w:val="28"/>
          <w:szCs w:val="28"/>
        </w:rPr>
        <w:t xml:space="preserve"> голови Луганської обласної організації Товариства</w:t>
      </w:r>
      <w:r>
        <w:rPr>
          <w:sz w:val="28"/>
          <w:szCs w:val="28"/>
        </w:rPr>
        <w:t xml:space="preserve"> Червоного Хреста України </w:t>
      </w:r>
      <w:r>
        <w:rPr>
          <w:sz w:val="28"/>
          <w:szCs w:val="28"/>
        </w:rPr>
        <w:t>Загребіну</w:t>
      </w:r>
      <w:r>
        <w:rPr>
          <w:sz w:val="28"/>
          <w:szCs w:val="28"/>
        </w:rPr>
        <w:t xml:space="preserve"> Л.І.,</w:t>
      </w:r>
      <w:r>
        <w:rPr>
          <w:sz w:val="28"/>
          <w:szCs w:val="28"/>
        </w:rPr>
        <w:t xml:space="preserve"> </w:t>
      </w:r>
      <w:r w:rsidRPr="00B57F5B">
        <w:rPr>
          <w:rStyle w:val="textexposedshow"/>
          <w:sz w:val="28"/>
          <w:szCs w:val="28"/>
        </w:rPr>
        <w:t>яка розповіла про роботу мобільної медичної групи, яка працюватиме на території Новоайдарського району впродовж 11 місяців та про необхідність наявності складів для держрезерву на випадок надзвичайних подій.</w:t>
      </w:r>
      <w:r>
        <w:rPr>
          <w:rStyle w:val="textexposedshow"/>
          <w:sz w:val="28"/>
          <w:szCs w:val="28"/>
        </w:rPr>
        <w:t xml:space="preserve"> Закликала присутніх підтримувати всі ініціативи районної організації Товариства Червоного Хреста України.</w:t>
      </w:r>
    </w:p>
    <w:p w:rsidR="00381886" w:rsidRDefault="00381886" w:rsidP="00381886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983B06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="00B57F5B">
        <w:rPr>
          <w:sz w:val="28"/>
          <w:szCs w:val="28"/>
        </w:rPr>
        <w:t>всебічно підтримувати ініціативи як обласної організації Товариства Червоного Хреста України так і районної.</w:t>
      </w:r>
    </w:p>
    <w:p w:rsidR="00381886" w:rsidRDefault="00381886" w:rsidP="00381886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81886" w:rsidRDefault="00381886" w:rsidP="0038188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83B06">
        <w:rPr>
          <w:b/>
          <w:sz w:val="28"/>
          <w:szCs w:val="28"/>
        </w:rPr>
        <w:t xml:space="preserve">Слухали: </w:t>
      </w:r>
    </w:p>
    <w:p w:rsidR="00B57F5B" w:rsidRPr="00B57F5B" w:rsidRDefault="00B57F5B" w:rsidP="00B57F5B">
      <w:pPr>
        <w:tabs>
          <w:tab w:val="left" w:pos="0"/>
        </w:tabs>
        <w:ind w:left="360" w:firstLine="774"/>
        <w:jc w:val="both"/>
        <w:rPr>
          <w:sz w:val="28"/>
          <w:szCs w:val="28"/>
        </w:rPr>
      </w:pPr>
      <w:r w:rsidRPr="00B57F5B">
        <w:rPr>
          <w:sz w:val="28"/>
          <w:szCs w:val="28"/>
        </w:rPr>
        <w:t>Про проект Плану роботи громадської ради при Новоайдарській райдержадміністрації та про проект Регламенту громадської ради при Новоайдарській райдержадміністрації.</w:t>
      </w:r>
    </w:p>
    <w:p w:rsidR="00B57F5B" w:rsidRPr="00B57F5B" w:rsidRDefault="00B57F5B" w:rsidP="00B57F5B">
      <w:pPr>
        <w:tabs>
          <w:tab w:val="left" w:pos="0"/>
        </w:tabs>
        <w:ind w:left="360" w:firstLine="774"/>
        <w:jc w:val="both"/>
        <w:rPr>
          <w:sz w:val="28"/>
          <w:szCs w:val="28"/>
        </w:rPr>
      </w:pPr>
      <w:r w:rsidRPr="00B57F5B">
        <w:rPr>
          <w:sz w:val="28"/>
          <w:szCs w:val="28"/>
        </w:rPr>
        <w:t>Голова громадської ради Калініна Г.І. ознайомила присутніх з проектами Плану роботи та Регламентом громадської ради.</w:t>
      </w:r>
    </w:p>
    <w:p w:rsidR="00B57F5B" w:rsidRPr="00B57F5B" w:rsidRDefault="00B57F5B" w:rsidP="00B57F5B">
      <w:pPr>
        <w:tabs>
          <w:tab w:val="left" w:pos="0"/>
        </w:tabs>
        <w:ind w:left="360" w:firstLine="774"/>
        <w:jc w:val="both"/>
        <w:rPr>
          <w:sz w:val="28"/>
          <w:szCs w:val="28"/>
        </w:rPr>
      </w:pPr>
      <w:r w:rsidRPr="00B57F5B">
        <w:rPr>
          <w:sz w:val="28"/>
          <w:szCs w:val="28"/>
        </w:rPr>
        <w:t>Від членів громадської ради надійшла пропозиція прийняти проекти за основу, а в подальшому в ході роботи</w:t>
      </w:r>
      <w:r w:rsidR="00A1667B">
        <w:rPr>
          <w:sz w:val="28"/>
          <w:szCs w:val="28"/>
        </w:rPr>
        <w:t xml:space="preserve"> громадської</w:t>
      </w:r>
      <w:r w:rsidRPr="00B57F5B">
        <w:rPr>
          <w:sz w:val="28"/>
          <w:szCs w:val="28"/>
        </w:rPr>
        <w:t xml:space="preserve"> ради доповнити їх.</w:t>
      </w:r>
    </w:p>
    <w:p w:rsidR="00381886" w:rsidRPr="002C0EAC" w:rsidRDefault="00381886" w:rsidP="00B57F5B">
      <w:pPr>
        <w:tabs>
          <w:tab w:val="left" w:pos="0"/>
        </w:tabs>
        <w:ind w:firstLine="774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lastRenderedPageBreak/>
        <w:t>Голосували:</w:t>
      </w:r>
    </w:p>
    <w:p w:rsidR="00381886" w:rsidRDefault="00381886" w:rsidP="00A1667B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A1667B" w:rsidRPr="00B57F5B" w:rsidRDefault="00381886" w:rsidP="00A1667B">
      <w:pPr>
        <w:tabs>
          <w:tab w:val="left" w:pos="0"/>
        </w:tabs>
        <w:ind w:left="360" w:firstLine="491"/>
        <w:jc w:val="both"/>
        <w:rPr>
          <w:sz w:val="28"/>
          <w:szCs w:val="28"/>
        </w:rPr>
      </w:pPr>
      <w:r w:rsidRPr="00A01F0F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983B06">
        <w:rPr>
          <w:sz w:val="28"/>
          <w:szCs w:val="28"/>
        </w:rPr>
        <w:t>згідн</w:t>
      </w:r>
      <w:r w:rsidRPr="005767FE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83B06">
        <w:rPr>
          <w:sz w:val="28"/>
          <w:szCs w:val="28"/>
        </w:rPr>
        <w:t xml:space="preserve"> підсумками голосування </w:t>
      </w:r>
      <w:r w:rsidR="00A1667B">
        <w:rPr>
          <w:sz w:val="28"/>
          <w:szCs w:val="28"/>
        </w:rPr>
        <w:t xml:space="preserve">було прийнято рішення </w:t>
      </w:r>
      <w:r w:rsidR="00A1667B" w:rsidRPr="00B57F5B">
        <w:rPr>
          <w:sz w:val="28"/>
          <w:szCs w:val="28"/>
        </w:rPr>
        <w:t xml:space="preserve">прийняти проекти за основу, а в подальшому в ході роботи </w:t>
      </w:r>
      <w:r w:rsidR="00A1667B">
        <w:rPr>
          <w:sz w:val="28"/>
          <w:szCs w:val="28"/>
        </w:rPr>
        <w:t xml:space="preserve">громадської </w:t>
      </w:r>
      <w:r w:rsidR="00A1667B" w:rsidRPr="00B57F5B">
        <w:rPr>
          <w:sz w:val="28"/>
          <w:szCs w:val="28"/>
        </w:rPr>
        <w:t>ради доповнити їх.</w:t>
      </w:r>
    </w:p>
    <w:p w:rsidR="00381886" w:rsidRDefault="00381886" w:rsidP="00381886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81886" w:rsidRDefault="00381886" w:rsidP="0038188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1F0F">
        <w:rPr>
          <w:b/>
          <w:sz w:val="28"/>
          <w:szCs w:val="28"/>
        </w:rPr>
        <w:t xml:space="preserve">Слухали: </w:t>
      </w:r>
    </w:p>
    <w:p w:rsidR="009F715C" w:rsidRDefault="00381886" w:rsidP="00A1667B">
      <w:pPr>
        <w:tabs>
          <w:tab w:val="left" w:pos="0"/>
        </w:tabs>
        <w:ind w:firstLine="426"/>
        <w:jc w:val="both"/>
        <w:rPr>
          <w:rStyle w:val="textexposedshow"/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F715C">
        <w:rPr>
          <w:rStyle w:val="textexposedshow"/>
          <w:sz w:val="28"/>
          <w:szCs w:val="28"/>
        </w:rPr>
        <w:t>тарифи</w:t>
      </w:r>
      <w:r w:rsidR="00A1667B" w:rsidRPr="009F715C">
        <w:rPr>
          <w:rStyle w:val="textexposedshow"/>
          <w:sz w:val="28"/>
          <w:szCs w:val="28"/>
        </w:rPr>
        <w:t xml:space="preserve"> на газопостачання</w:t>
      </w:r>
      <w:r w:rsidR="009F715C">
        <w:rPr>
          <w:rStyle w:val="textexposedshow"/>
          <w:sz w:val="28"/>
          <w:szCs w:val="28"/>
        </w:rPr>
        <w:t>, електропостачання та водопостачання</w:t>
      </w:r>
      <w:r w:rsidR="00A1667B" w:rsidRPr="009F715C">
        <w:rPr>
          <w:rStyle w:val="textexposedshow"/>
          <w:sz w:val="28"/>
          <w:szCs w:val="28"/>
        </w:rPr>
        <w:t xml:space="preserve"> у Новоайдарському районі та рівень обслуговування населення Новоайдарською газовою дільницею Старобільського управління. </w:t>
      </w:r>
    </w:p>
    <w:p w:rsidR="009F715C" w:rsidRDefault="009F715C" w:rsidP="00A1667B">
      <w:pPr>
        <w:tabs>
          <w:tab w:val="left" w:pos="0"/>
        </w:tabs>
        <w:ind w:firstLine="426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 xml:space="preserve">Присутніми було запропоновано </w:t>
      </w:r>
      <w:r w:rsidR="00A1667B" w:rsidRPr="009F715C">
        <w:rPr>
          <w:rStyle w:val="textexposedshow"/>
          <w:sz w:val="28"/>
          <w:szCs w:val="28"/>
        </w:rPr>
        <w:t>подати запити на інформацію та отримати обґрунтовані розрахунки тарифів на газопостачання</w:t>
      </w:r>
      <w:r>
        <w:rPr>
          <w:rStyle w:val="textexposedshow"/>
          <w:sz w:val="28"/>
          <w:szCs w:val="28"/>
        </w:rPr>
        <w:t>, водопостачання та електропостачання</w:t>
      </w:r>
      <w:r w:rsidR="00A1667B" w:rsidRPr="009F715C">
        <w:rPr>
          <w:rStyle w:val="textexposedshow"/>
          <w:sz w:val="28"/>
          <w:szCs w:val="28"/>
        </w:rPr>
        <w:t xml:space="preserve"> для Новоайдарського району.</w:t>
      </w:r>
    </w:p>
    <w:p w:rsidR="00381886" w:rsidRPr="002C0EAC" w:rsidRDefault="00381886" w:rsidP="00A1667B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381886" w:rsidRDefault="00381886" w:rsidP="00381886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381886" w:rsidRDefault="00381886" w:rsidP="00381886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01F0F">
        <w:rPr>
          <w:b/>
          <w:sz w:val="28"/>
          <w:szCs w:val="28"/>
        </w:rPr>
        <w:t xml:space="preserve">Вирішили: </w:t>
      </w:r>
      <w:r w:rsidR="009F715C">
        <w:rPr>
          <w:sz w:val="28"/>
          <w:szCs w:val="28"/>
        </w:rPr>
        <w:t xml:space="preserve">Доручити секретарю громадської ради </w:t>
      </w:r>
      <w:r w:rsidR="009F715C">
        <w:rPr>
          <w:sz w:val="28"/>
          <w:szCs w:val="28"/>
        </w:rPr>
        <w:t xml:space="preserve">написати запити </w:t>
      </w:r>
      <w:r w:rsidR="009F715C" w:rsidRPr="009F715C">
        <w:rPr>
          <w:rStyle w:val="textexposedshow"/>
          <w:sz w:val="28"/>
          <w:szCs w:val="28"/>
        </w:rPr>
        <w:t>на інформацію та отримати обґрунтовані розрахунки тарифів на газопостачання</w:t>
      </w:r>
      <w:r w:rsidR="009F715C">
        <w:rPr>
          <w:rStyle w:val="textexposedshow"/>
          <w:sz w:val="28"/>
          <w:szCs w:val="28"/>
        </w:rPr>
        <w:t>, водопостачання та електропостачання</w:t>
      </w:r>
      <w:r w:rsidR="009F715C" w:rsidRPr="009F715C">
        <w:rPr>
          <w:rStyle w:val="textexposedshow"/>
          <w:sz w:val="28"/>
          <w:szCs w:val="28"/>
        </w:rPr>
        <w:t xml:space="preserve"> для Новоайдарського району.</w:t>
      </w:r>
    </w:p>
    <w:p w:rsidR="00381886" w:rsidRDefault="00381886" w:rsidP="00381886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81886" w:rsidRPr="00A01F0F" w:rsidRDefault="00381886" w:rsidP="00381886">
      <w:pPr>
        <w:jc w:val="both"/>
        <w:rPr>
          <w:b/>
          <w:sz w:val="28"/>
          <w:szCs w:val="28"/>
        </w:rPr>
      </w:pPr>
    </w:p>
    <w:p w:rsidR="00381886" w:rsidRDefault="00381886" w:rsidP="00381886">
      <w:pPr>
        <w:jc w:val="both"/>
        <w:rPr>
          <w:sz w:val="28"/>
          <w:szCs w:val="28"/>
        </w:rPr>
      </w:pPr>
    </w:p>
    <w:p w:rsidR="00381886" w:rsidRDefault="00381886" w:rsidP="00381886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1886" w:rsidRPr="000F7B56" w:rsidRDefault="00381886" w:rsidP="00381886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громадської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Г.І. Калініна</w:t>
      </w:r>
    </w:p>
    <w:p w:rsidR="00381886" w:rsidRDefault="00381886" w:rsidP="0038188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81886" w:rsidRPr="000F7B56" w:rsidRDefault="00381886" w:rsidP="0038188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81886" w:rsidRPr="00DE62FA" w:rsidRDefault="00381886" w:rsidP="00381886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громадської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К.В. Подройко</w:t>
      </w:r>
    </w:p>
    <w:p w:rsidR="00381886" w:rsidRPr="005F47FD" w:rsidRDefault="00381886" w:rsidP="00381886">
      <w:pPr>
        <w:tabs>
          <w:tab w:val="left" w:pos="0"/>
        </w:tabs>
        <w:rPr>
          <w:b/>
          <w:i/>
          <w:sz w:val="28"/>
        </w:rPr>
      </w:pPr>
    </w:p>
    <w:p w:rsidR="00381886" w:rsidRPr="005F47FD" w:rsidRDefault="00381886" w:rsidP="00381886">
      <w:pPr>
        <w:tabs>
          <w:tab w:val="left" w:pos="0"/>
        </w:tabs>
        <w:rPr>
          <w:b/>
          <w:i/>
          <w:sz w:val="28"/>
        </w:rPr>
      </w:pPr>
    </w:p>
    <w:p w:rsidR="00381886" w:rsidRDefault="00381886" w:rsidP="00381886"/>
    <w:p w:rsidR="00381886" w:rsidRDefault="00381886" w:rsidP="00381886"/>
    <w:p w:rsidR="00ED4446" w:rsidRDefault="00ED4446"/>
    <w:sectPr w:rsidR="00ED4446" w:rsidSect="009C1584">
      <w:headerReference w:type="even" r:id="rId5"/>
      <w:headerReference w:type="default" r:id="rId6"/>
      <w:pgSz w:w="11906" w:h="16838"/>
      <w:pgMar w:top="426" w:right="70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84" w:rsidRDefault="009F71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584" w:rsidRDefault="009F71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84" w:rsidRDefault="009F715C" w:rsidP="009C15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7B"/>
    <w:multiLevelType w:val="hybridMultilevel"/>
    <w:tmpl w:val="32C04A50"/>
    <w:lvl w:ilvl="0" w:tplc="18827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427E85"/>
    <w:multiLevelType w:val="hybridMultilevel"/>
    <w:tmpl w:val="24C61A8E"/>
    <w:lvl w:ilvl="0" w:tplc="FACE3EC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486CF3"/>
    <w:multiLevelType w:val="hybridMultilevel"/>
    <w:tmpl w:val="CA62C2B0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86"/>
    <w:rsid w:val="00381886"/>
    <w:rsid w:val="009F715C"/>
    <w:rsid w:val="00A1667B"/>
    <w:rsid w:val="00B57F5B"/>
    <w:rsid w:val="00E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AE11-800D-4E90-AA3C-30C03981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818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8188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semiHidden/>
    <w:rsid w:val="00381886"/>
  </w:style>
  <w:style w:type="paragraph" w:styleId="a6">
    <w:name w:val="Normal (Web)"/>
    <w:basedOn w:val="a"/>
    <w:rsid w:val="0038188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B57F5B"/>
    <w:pPr>
      <w:ind w:left="720"/>
      <w:contextualSpacing/>
    </w:pPr>
  </w:style>
  <w:style w:type="character" w:customStyle="1" w:styleId="textexposedshow">
    <w:name w:val="text_exposed_show"/>
    <w:basedOn w:val="a0"/>
    <w:rsid w:val="00B5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2017-03-01T09:24:00Z</dcterms:created>
  <dcterms:modified xsi:type="dcterms:W3CDTF">2017-03-01T10:02:00Z</dcterms:modified>
</cp:coreProperties>
</file>