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5D" w:rsidRDefault="00322E5D" w:rsidP="00A158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:rsidR="00322E5D" w:rsidRDefault="00322E5D" w:rsidP="00A158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 стала повноправним членом Міжнародного агентства з відновлюваних джерел енергії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IRENA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 </w:t>
      </w:r>
    </w:p>
    <w:p w:rsidR="004A09BF" w:rsidRPr="005201A7" w:rsidRDefault="004A09BF" w:rsidP="00A158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80474" cy="2506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IMG_45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056" cy="25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E5D" w:rsidRPr="005201A7" w:rsidRDefault="00322E5D" w:rsidP="00A158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E5D" w:rsidRPr="00B020BC" w:rsidRDefault="00322E5D" w:rsidP="00322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лютого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набула статусу повноправного члена Міжнародного агентства з відновлюваних джерел енергії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IRENA</w:t>
      </w:r>
      <w:r w:rsidRPr="0032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history="1">
        <w:r w:rsidRPr="008619F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http://www.irena.org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32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це йдеться в офіційному документі, опублікованому Міністерством закордонних справ Німеччини: </w:t>
      </w:r>
      <w:hyperlink r:id="rId11" w:history="1">
        <w:r w:rsidR="00DC6875" w:rsidRPr="0069043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https://www.auswaertiges-amt.de/blob/241662/66101f9c2b110fab420e6b6ff2b46721/statusliste-de-data.pdf</w:t>
        </w:r>
      </w:hyperlink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C3735E" w:rsidRPr="00C3735E" w:rsidRDefault="00C3735E" w:rsidP="00322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0BC" w:rsidRPr="00160391" w:rsidRDefault="00C3735E" w:rsidP="00322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«Це довгоочікувана под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ія та результат спільних зусиль Уряду, Парламенту, </w:t>
      </w:r>
      <w:proofErr w:type="spellStart"/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Держенергоефективності</w:t>
      </w:r>
      <w:proofErr w:type="spellEnd"/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всієї країни</w:t>
      </w:r>
      <w:r w:rsidR="006D7C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!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- прокоментував Голова </w:t>
      </w:r>
      <w:proofErr w:type="spellStart"/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Держенергоефективності</w:t>
      </w:r>
      <w:proofErr w:type="spellEnd"/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Сергій Савчук</w:t>
      </w:r>
      <w:r w:rsidR="001603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пояснив, що в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ідповідний </w:t>
      </w:r>
      <w:r w:rsidR="00DF4A64" w:rsidRP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 України № 2222-VIII</w:t>
      </w:r>
      <w:r w:rsidR="005201A7" w:rsidRPr="005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12" w:history="1">
        <w:r w:rsidR="00266599" w:rsidRPr="008619FA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http://zakon3.rada.gov.ua/laws/show/2222-viii</w:t>
        </w:r>
      </w:hyperlink>
      <w:r w:rsidR="0052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26659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DF4A64" w:rsidRP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озроблений </w:t>
      </w:r>
      <w:r w:rsidR="001603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Агентством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DF4A64" w:rsidRP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прийнято Парламентом</w:t>
      </w:r>
      <w:r w:rsid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 грудня 2017 р., а вже 26 грудня </w:t>
      </w:r>
      <w:r w:rsid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минулого року</w:t>
      </w:r>
      <w:r w:rsidR="00DF4A64" w:rsidRPr="00DF4A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підписано Президентом України П. Порошенком</w:t>
      </w:r>
      <w:r w:rsidR="00DF4A64" w:rsidRPr="00387C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DF4A64" w:rsidRPr="0038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BC" w:rsidRDefault="00B020BC" w:rsidP="0032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A64" w:rsidRPr="00DF4A64" w:rsidRDefault="00DF4A64" w:rsidP="00322E5D">
      <w:pPr>
        <w:autoSpaceDE w:val="0"/>
        <w:autoSpaceDN w:val="0"/>
        <w:adjustRightInd w:val="0"/>
        <w:jc w:val="both"/>
        <w:rPr>
          <w:lang w:val="uk-UA"/>
        </w:rPr>
      </w:pPr>
      <w:r w:rsidRPr="00387C31">
        <w:rPr>
          <w:rFonts w:ascii="Times New Roman" w:hAnsi="Times New Roman" w:cs="Times New Roman"/>
          <w:sz w:val="28"/>
          <w:szCs w:val="28"/>
          <w:lang w:val="uk-UA"/>
        </w:rPr>
        <w:t>Наприкінці січня</w:t>
      </w:r>
      <w:r w:rsidR="00B73ACF">
        <w:rPr>
          <w:rFonts w:ascii="Times New Roman" w:hAnsi="Times New Roman" w:cs="Times New Roman"/>
          <w:sz w:val="28"/>
          <w:szCs w:val="28"/>
          <w:lang w:val="uk-UA"/>
        </w:rPr>
        <w:t xml:space="preserve"> ц.р.</w:t>
      </w:r>
      <w:r w:rsidRPr="00387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C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інструмент про приєднання України до Статуту IRENA передано до Депозитарію IRENA -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МЗС </w:t>
      </w:r>
      <w:r w:rsidRPr="00387C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Німеччини</w:t>
      </w:r>
      <w:r w:rsidR="00B77D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Сьогодні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Україна</w:t>
      </w:r>
      <w:r w:rsidR="00B77D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77D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офіційно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складі </w:t>
      </w:r>
      <w:r w:rsidR="00B77D8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IRENA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F4A64" w:rsidRDefault="00DF4A64" w:rsidP="00322E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73ACF" w:rsidRDefault="00B77D8F" w:rsidP="00DF4A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України п</w:t>
      </w:r>
      <w:r w:rsidR="00FC7E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риєднання до </w:t>
      </w:r>
      <w:r w:rsidR="00FC7E1E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IRENA</w:t>
      </w:r>
      <w:r w:rsidR="00FC7E1E" w:rsidRPr="00FC7E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означає</w:t>
      </w:r>
      <w:r w:rsidR="00FC7E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вихід на міжнародну арену гравців ринку відновлюваної енергетик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и. 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Це, безперечно,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73A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покращення інвестиційного іміджу держави, широкі можливості залучення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найкращих світови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73A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практик та 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хнологій, а головне – 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«зелених»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інвестицій</w:t>
      </w:r>
      <w:r w:rsid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D6A8B" w:rsidRDefault="006D6A8B" w:rsidP="00B77D8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7E1E" w:rsidRPr="00D17B3E" w:rsidRDefault="00FC7E1E" w:rsidP="00B77D8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17B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Участь України в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17B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IRENA дозволить:</w:t>
      </w:r>
    </w:p>
    <w:p w:rsidR="00FC7E1E" w:rsidRDefault="00FC7E1E" w:rsidP="00FC7E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7E1E" w:rsidRPr="00F86940" w:rsidRDefault="00FC7E1E" w:rsidP="00FC7E1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подавати заявки до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</w:t>
      </w: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онду 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розвитку Абу-Дабі </w:t>
      </w:r>
      <w:r w:rsidR="006D6A8B" w:rsidRPr="006D6A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(https://www.adfd.ae) </w:t>
      </w: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щодо отримання пільгових кредиті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на «зелені» проекти </w:t>
      </w:r>
      <w:r>
        <w:rPr>
          <w:lang w:val="uk-UA"/>
        </w:rPr>
        <w:t>(</w:t>
      </w:r>
      <w:r w:rsidRPr="00691F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 1-2 % терміном до 20 років, включаючи 5-річний пільговий період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 умови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співфінансування</w:t>
      </w:r>
      <w:proofErr w:type="spellEnd"/>
      <w:r w:rsidRPr="00691F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50% вартості проекту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C7E1E" w:rsidRPr="00AF0045" w:rsidRDefault="00FC7E1E" w:rsidP="00FC7E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FC7E1E" w:rsidRPr="00F86940" w:rsidRDefault="00640E33" w:rsidP="00FC7E1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тісно та плідно співпрацювати і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розвинутими державами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C7E1E" w:rsidRPr="00AF0045" w:rsidRDefault="00FC7E1E" w:rsidP="00FC7E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FC7E1E" w:rsidRPr="00F86940" w:rsidRDefault="00640E33" w:rsidP="00FC7E1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мати 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доступ до </w:t>
      </w:r>
      <w:r w:rsidR="006D6A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передових досліджень, практик та технологій 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щодо використання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відновлюваних джерел енергії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FC7E1E" w:rsidRPr="00AF0045" w:rsidRDefault="00FC7E1E" w:rsidP="00FC7E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FC7E1E" w:rsidRDefault="00FC7E1E" w:rsidP="00FC7E1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збільш</w:t>
      </w:r>
      <w:r w:rsidR="006D6A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уват</w:t>
      </w:r>
      <w:r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 інвестиції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</w:t>
      </w:r>
      <w:r w:rsid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вітчизняну </w:t>
      </w:r>
      <w:r w:rsidR="007C59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відновлювану енергетику</w:t>
      </w:r>
      <w:r w:rsid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640E33" w:rsidRPr="00640E33" w:rsidRDefault="00640E33" w:rsidP="00640E3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C593E" w:rsidRDefault="00640E33" w:rsidP="007C593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0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удосконалювати законодавчу базу та розробляти ефективні механізми стимулювання розвитку «чистої» енергетики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A09BF" w:rsidRPr="004A09BF" w:rsidRDefault="004A09BF" w:rsidP="004A09B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A09BF" w:rsidRPr="004A09BF" w:rsidRDefault="004A09BF" w:rsidP="004A09B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02180" cy="25871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20180114_0813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65" cy="259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FAD6FC2" wp14:editId="6BA56347">
            <wp:extent cx="3456094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IMG_454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134" cy="259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0F" w:rsidRDefault="001C080F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7E1E" w:rsidRDefault="00640E33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Важливо, що </w:t>
      </w:r>
      <w:r w:rsidR="00FC7E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звіти IRENA щодо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розвитку відновлюваної енергетики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будуть одним з ключових факторів для інвесторів </w:t>
      </w:r>
      <w:r w:rsidR="00FC7E1E" w:rsidRPr="00F86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 прийнятті рішення реалізації </w:t>
      </w:r>
      <w:r w:rsidR="00FC7E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проектів у цій сфері.</w:t>
      </w:r>
    </w:p>
    <w:p w:rsidR="001C080F" w:rsidRDefault="001C080F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A09BF" w:rsidRDefault="001C080F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Крім цього, Україна буде офіційним учасником </w:t>
      </w:r>
      <w:r w:rsidR="00E17B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щорічних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засідань Асамблеї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IRENA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де</w:t>
      </w:r>
      <w:r w:rsidR="00E17B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законодавці та підприємці більше 150 країн світу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визнача</w:t>
      </w:r>
      <w:r w:rsidR="00E17B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17B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курс подальших дій та рішень </w:t>
      </w:r>
      <w:r w:rsidR="00B020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заради зменшення енергозалежності та розвитку «чистої» енергетики.</w:t>
      </w:r>
    </w:p>
    <w:p w:rsidR="006158CE" w:rsidRDefault="004A09BF" w:rsidP="004A09BF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69920" cy="21128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  27921511549_ffd4e438bf_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952" cy="21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CE" w:rsidRDefault="006158CE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158CE" w:rsidRPr="006158CE" w:rsidRDefault="006158CE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158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Довідково:</w:t>
      </w:r>
    </w:p>
    <w:p w:rsidR="001C080F" w:rsidRDefault="006158CE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Цьогоріч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С.Савчук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чолі української делегації взяв участь у </w:t>
      </w:r>
      <w:r w:rsidRPr="006158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8-ій сесії Асамблеї IRENA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r w:rsidRPr="006158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Абу-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Дабі (ОАЕ), де презентував відновлювану енергетику України та закликав представників різних країн світу до співпраці (</w:t>
      </w:r>
      <w:r w:rsidRPr="006158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http://saee.gov.ua/uk/news/2141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6D6A8B" w:rsidRDefault="006D6A8B" w:rsidP="00640E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D6A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Управління комунікації та </w:t>
      </w:r>
      <w:proofErr w:type="spellStart"/>
      <w:r w:rsidRPr="006D6A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зв’язків</w:t>
      </w:r>
      <w:proofErr w:type="spellEnd"/>
      <w:r w:rsidRPr="006D6A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громадськістю</w:t>
      </w:r>
      <w:bookmarkStart w:id="0" w:name="_GoBack"/>
      <w:bookmarkEnd w:id="0"/>
    </w:p>
    <w:sectPr w:rsidR="006D6A8B" w:rsidSect="00A71B45">
      <w:foot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F8" w:rsidRDefault="009455F8" w:rsidP="003753C6">
      <w:r>
        <w:separator/>
      </w:r>
    </w:p>
  </w:endnote>
  <w:endnote w:type="continuationSeparator" w:id="0">
    <w:p w:rsidR="009455F8" w:rsidRDefault="009455F8" w:rsidP="003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143704"/>
      <w:docPartObj>
        <w:docPartGallery w:val="Page Numbers (Bottom of Page)"/>
        <w:docPartUnique/>
      </w:docPartObj>
    </w:sdtPr>
    <w:sdtEndPr/>
    <w:sdtContent>
      <w:p w:rsidR="00B73ACF" w:rsidRDefault="00BE67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ACF" w:rsidRDefault="00B73A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F8" w:rsidRDefault="009455F8" w:rsidP="003753C6">
      <w:r>
        <w:separator/>
      </w:r>
    </w:p>
  </w:footnote>
  <w:footnote w:type="continuationSeparator" w:id="0">
    <w:p w:rsidR="009455F8" w:rsidRDefault="009455F8" w:rsidP="0037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168"/>
    <w:multiLevelType w:val="hybridMultilevel"/>
    <w:tmpl w:val="92FC454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17ED"/>
    <w:multiLevelType w:val="hybridMultilevel"/>
    <w:tmpl w:val="238C030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E8E"/>
    <w:multiLevelType w:val="hybridMultilevel"/>
    <w:tmpl w:val="1F66065E"/>
    <w:lvl w:ilvl="0" w:tplc="26004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304C1"/>
    <w:multiLevelType w:val="hybridMultilevel"/>
    <w:tmpl w:val="8570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D31"/>
    <w:multiLevelType w:val="hybridMultilevel"/>
    <w:tmpl w:val="72B28CF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00872"/>
    <w:multiLevelType w:val="hybridMultilevel"/>
    <w:tmpl w:val="9CC49EB2"/>
    <w:lvl w:ilvl="0" w:tplc="65747060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BE75A49"/>
    <w:multiLevelType w:val="hybridMultilevel"/>
    <w:tmpl w:val="E4B0F57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2685B"/>
    <w:multiLevelType w:val="hybridMultilevel"/>
    <w:tmpl w:val="62B88DCC"/>
    <w:lvl w:ilvl="0" w:tplc="EB56D9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CC02DB"/>
    <w:multiLevelType w:val="hybridMultilevel"/>
    <w:tmpl w:val="96E8DDD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603EC"/>
    <w:multiLevelType w:val="hybridMultilevel"/>
    <w:tmpl w:val="D18459FA"/>
    <w:lvl w:ilvl="0" w:tplc="DA1C1C7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6914B92A">
      <w:numFmt w:val="bullet"/>
      <w:lvlText w:val="–"/>
      <w:lvlJc w:val="left"/>
      <w:pPr>
        <w:ind w:left="3126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DE2"/>
    <w:rsid w:val="00001C7C"/>
    <w:rsid w:val="000120D5"/>
    <w:rsid w:val="00036043"/>
    <w:rsid w:val="000655FC"/>
    <w:rsid w:val="0006713A"/>
    <w:rsid w:val="00087556"/>
    <w:rsid w:val="000E75C2"/>
    <w:rsid w:val="00110D5D"/>
    <w:rsid w:val="00121BFB"/>
    <w:rsid w:val="00122DE2"/>
    <w:rsid w:val="00134794"/>
    <w:rsid w:val="0015207A"/>
    <w:rsid w:val="00160391"/>
    <w:rsid w:val="00170CEE"/>
    <w:rsid w:val="00176630"/>
    <w:rsid w:val="001C080F"/>
    <w:rsid w:val="001C2088"/>
    <w:rsid w:val="001D59FD"/>
    <w:rsid w:val="0021377F"/>
    <w:rsid w:val="00225DC6"/>
    <w:rsid w:val="0025754F"/>
    <w:rsid w:val="00266599"/>
    <w:rsid w:val="002E5230"/>
    <w:rsid w:val="00301D11"/>
    <w:rsid w:val="00302656"/>
    <w:rsid w:val="00322E5D"/>
    <w:rsid w:val="00331F2C"/>
    <w:rsid w:val="00346492"/>
    <w:rsid w:val="003753C6"/>
    <w:rsid w:val="00387C31"/>
    <w:rsid w:val="00391A69"/>
    <w:rsid w:val="003A6E8F"/>
    <w:rsid w:val="003C6C2F"/>
    <w:rsid w:val="004224E6"/>
    <w:rsid w:val="00430A05"/>
    <w:rsid w:val="00434516"/>
    <w:rsid w:val="004808F8"/>
    <w:rsid w:val="004843D0"/>
    <w:rsid w:val="0048604C"/>
    <w:rsid w:val="004A09BF"/>
    <w:rsid w:val="004A451F"/>
    <w:rsid w:val="004C7B40"/>
    <w:rsid w:val="004E55F5"/>
    <w:rsid w:val="004F1FE2"/>
    <w:rsid w:val="00503882"/>
    <w:rsid w:val="00505DF7"/>
    <w:rsid w:val="005201A7"/>
    <w:rsid w:val="00553CE2"/>
    <w:rsid w:val="00571555"/>
    <w:rsid w:val="005879C3"/>
    <w:rsid w:val="00596FAE"/>
    <w:rsid w:val="005C47D4"/>
    <w:rsid w:val="005D2AF1"/>
    <w:rsid w:val="00605662"/>
    <w:rsid w:val="006158CE"/>
    <w:rsid w:val="00621B04"/>
    <w:rsid w:val="00636941"/>
    <w:rsid w:val="00640E33"/>
    <w:rsid w:val="00682A20"/>
    <w:rsid w:val="0068303B"/>
    <w:rsid w:val="006830A7"/>
    <w:rsid w:val="00691F46"/>
    <w:rsid w:val="006C2736"/>
    <w:rsid w:val="006C4903"/>
    <w:rsid w:val="006D6A8B"/>
    <w:rsid w:val="006D7C83"/>
    <w:rsid w:val="006E514A"/>
    <w:rsid w:val="00701D25"/>
    <w:rsid w:val="007323A8"/>
    <w:rsid w:val="007327D2"/>
    <w:rsid w:val="00744862"/>
    <w:rsid w:val="00746CE8"/>
    <w:rsid w:val="00760FC6"/>
    <w:rsid w:val="00762D6B"/>
    <w:rsid w:val="00764F4C"/>
    <w:rsid w:val="007703A1"/>
    <w:rsid w:val="007B20F8"/>
    <w:rsid w:val="007B31BD"/>
    <w:rsid w:val="007C593E"/>
    <w:rsid w:val="007D2828"/>
    <w:rsid w:val="007D43FD"/>
    <w:rsid w:val="00825CBB"/>
    <w:rsid w:val="0083164B"/>
    <w:rsid w:val="00872F65"/>
    <w:rsid w:val="0089284B"/>
    <w:rsid w:val="008B44E2"/>
    <w:rsid w:val="008C14E8"/>
    <w:rsid w:val="008D42BB"/>
    <w:rsid w:val="008E43FD"/>
    <w:rsid w:val="008E6AB2"/>
    <w:rsid w:val="009455F8"/>
    <w:rsid w:val="00946C82"/>
    <w:rsid w:val="0095158D"/>
    <w:rsid w:val="00960C06"/>
    <w:rsid w:val="0097478F"/>
    <w:rsid w:val="009A3BA6"/>
    <w:rsid w:val="00A15816"/>
    <w:rsid w:val="00A21E8A"/>
    <w:rsid w:val="00A34819"/>
    <w:rsid w:val="00A372BB"/>
    <w:rsid w:val="00A44660"/>
    <w:rsid w:val="00A67660"/>
    <w:rsid w:val="00A71B45"/>
    <w:rsid w:val="00A74855"/>
    <w:rsid w:val="00A81941"/>
    <w:rsid w:val="00AB751D"/>
    <w:rsid w:val="00AC2984"/>
    <w:rsid w:val="00AC5099"/>
    <w:rsid w:val="00AD55F9"/>
    <w:rsid w:val="00AF0045"/>
    <w:rsid w:val="00B001F4"/>
    <w:rsid w:val="00B020BC"/>
    <w:rsid w:val="00B249E6"/>
    <w:rsid w:val="00B332CD"/>
    <w:rsid w:val="00B51981"/>
    <w:rsid w:val="00B56816"/>
    <w:rsid w:val="00B73ACF"/>
    <w:rsid w:val="00B77D8F"/>
    <w:rsid w:val="00BC582D"/>
    <w:rsid w:val="00BE67DD"/>
    <w:rsid w:val="00C03791"/>
    <w:rsid w:val="00C156BC"/>
    <w:rsid w:val="00C358BA"/>
    <w:rsid w:val="00C3735E"/>
    <w:rsid w:val="00C830E8"/>
    <w:rsid w:val="00C978C2"/>
    <w:rsid w:val="00CA237F"/>
    <w:rsid w:val="00CC06BB"/>
    <w:rsid w:val="00CF1FB7"/>
    <w:rsid w:val="00CF36AA"/>
    <w:rsid w:val="00CF58E7"/>
    <w:rsid w:val="00D112CC"/>
    <w:rsid w:val="00D152D5"/>
    <w:rsid w:val="00D17B3E"/>
    <w:rsid w:val="00D567A0"/>
    <w:rsid w:val="00D95F9E"/>
    <w:rsid w:val="00DB1983"/>
    <w:rsid w:val="00DB7793"/>
    <w:rsid w:val="00DC6875"/>
    <w:rsid w:val="00DD174C"/>
    <w:rsid w:val="00DE08FB"/>
    <w:rsid w:val="00DF4A64"/>
    <w:rsid w:val="00E17B45"/>
    <w:rsid w:val="00E26900"/>
    <w:rsid w:val="00E512D2"/>
    <w:rsid w:val="00E60395"/>
    <w:rsid w:val="00E659F5"/>
    <w:rsid w:val="00E731ED"/>
    <w:rsid w:val="00EA4B51"/>
    <w:rsid w:val="00ED3B59"/>
    <w:rsid w:val="00EE4B2C"/>
    <w:rsid w:val="00F20367"/>
    <w:rsid w:val="00F6622F"/>
    <w:rsid w:val="00F71612"/>
    <w:rsid w:val="00F86940"/>
    <w:rsid w:val="00FA05E0"/>
    <w:rsid w:val="00FC03E6"/>
    <w:rsid w:val="00FC7E1E"/>
    <w:rsid w:val="00FD2037"/>
    <w:rsid w:val="00FD6507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08F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15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5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3C6"/>
  </w:style>
  <w:style w:type="paragraph" w:styleId="aa">
    <w:name w:val="footer"/>
    <w:basedOn w:val="a"/>
    <w:link w:val="ab"/>
    <w:uiPriority w:val="99"/>
    <w:unhideWhenUsed/>
    <w:rsid w:val="00375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3C6"/>
  </w:style>
  <w:style w:type="paragraph" w:styleId="ac">
    <w:name w:val="endnote text"/>
    <w:basedOn w:val="a"/>
    <w:link w:val="ad"/>
    <w:uiPriority w:val="99"/>
    <w:semiHidden/>
    <w:unhideWhenUsed/>
    <w:rsid w:val="00301D1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01D1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01D11"/>
    <w:rPr>
      <w:vertAlign w:val="superscript"/>
    </w:rPr>
  </w:style>
  <w:style w:type="paragraph" w:styleId="af">
    <w:name w:val="No Spacing"/>
    <w:uiPriority w:val="1"/>
    <w:qFormat/>
    <w:rsid w:val="00C37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08F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15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5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3C6"/>
  </w:style>
  <w:style w:type="paragraph" w:styleId="aa">
    <w:name w:val="footer"/>
    <w:basedOn w:val="a"/>
    <w:link w:val="ab"/>
    <w:uiPriority w:val="99"/>
    <w:unhideWhenUsed/>
    <w:rsid w:val="00375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3C6"/>
  </w:style>
  <w:style w:type="paragraph" w:styleId="ac">
    <w:name w:val="endnote text"/>
    <w:basedOn w:val="a"/>
    <w:link w:val="ad"/>
    <w:uiPriority w:val="99"/>
    <w:semiHidden/>
    <w:unhideWhenUsed/>
    <w:rsid w:val="00301D1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01D1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01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3.rada.gov.ua/laws/show/2222-vi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swaertiges-amt.de/blob/241662/66101f9c2b110fab420e6b6ff2b46721/statusliste-de-data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iren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973B-5C37-409B-A47F-7268489B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Кривша</dc:creator>
  <cp:lastModifiedBy>Заїка Таїсія М.</cp:lastModifiedBy>
  <cp:revision>23</cp:revision>
  <cp:lastPrinted>2018-01-29T13:36:00Z</cp:lastPrinted>
  <dcterms:created xsi:type="dcterms:W3CDTF">2018-02-08T11:51:00Z</dcterms:created>
  <dcterms:modified xsi:type="dcterms:W3CDTF">2018-02-26T09:12:00Z</dcterms:modified>
</cp:coreProperties>
</file>